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15" w:rsidRDefault="00D72715" w:rsidP="006B3C2B">
      <w:pPr>
        <w:pStyle w:val="NormalWeb"/>
        <w:rPr>
          <w:rFonts w:ascii="Cambria" w:hAnsi="Cambria"/>
          <w:sz w:val="28"/>
          <w:szCs w:val="28"/>
        </w:rPr>
      </w:pPr>
    </w:p>
    <w:p w:rsidR="006B3C2B" w:rsidRPr="00D72715" w:rsidRDefault="00D72715" w:rsidP="006B3C2B">
      <w:pPr>
        <w:pStyle w:val="NormalWeb"/>
        <w:rPr>
          <w:rFonts w:ascii="Cambria" w:hAnsi="Cambria"/>
          <w:sz w:val="28"/>
          <w:szCs w:val="28"/>
        </w:rPr>
      </w:pPr>
      <w:r w:rsidRPr="00D72715">
        <w:rPr>
          <w:rFonts w:ascii="Cambria" w:hAnsi="Cambria"/>
          <w:sz w:val="28"/>
          <w:szCs w:val="28"/>
        </w:rPr>
        <w:t>2016 Central Region Day of Learning</w:t>
      </w:r>
      <w:r w:rsidRPr="00D72715">
        <w:rPr>
          <w:rFonts w:ascii="Cambria" w:hAnsi="Cambria"/>
          <w:sz w:val="28"/>
          <w:szCs w:val="28"/>
        </w:rPr>
        <w:br/>
      </w:r>
      <w:r w:rsidRPr="00D72715">
        <w:rPr>
          <w:rFonts w:ascii="Cambria" w:hAnsi="Cambria"/>
        </w:rPr>
        <w:t>March, 5, 2016</w:t>
      </w:r>
      <w:r w:rsidRPr="00D72715">
        <w:rPr>
          <w:rFonts w:ascii="Cambria" w:hAnsi="Cambria"/>
        </w:rPr>
        <w:br/>
        <w:t>Workshops</w:t>
      </w:r>
    </w:p>
    <w:p w:rsidR="006B3C2B" w:rsidRPr="00D72715" w:rsidRDefault="00D72715" w:rsidP="006B3C2B">
      <w:pPr>
        <w:pStyle w:val="NormalWeb"/>
        <w:rPr>
          <w:rFonts w:asciiTheme="minorHAnsi" w:hAnsiTheme="minorHAnsi"/>
          <w:color w:val="1F4E79" w:themeColor="accent1" w:themeShade="80"/>
        </w:rPr>
      </w:pPr>
      <w:r w:rsidRPr="00D72715">
        <w:rPr>
          <w:rFonts w:asciiTheme="minorHAnsi" w:hAnsiTheme="minorHAnsi"/>
          <w:color w:val="1F4E79" w:themeColor="accent1" w:themeShade="80"/>
        </w:rPr>
        <w:t>Morning Workshops</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Foundations of a Contemporary Worship Team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Your worship team (praise team) will make or break your contemporary worship service. Whether your team is just getting started or they have been leading worship for many years, this workshop will engage instrumentalists, vocalists, worship leaders, and contemporary worship planners and help them grow in their craft of leading worship.</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Works of the People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We love the rituals and flow of traditional worship, but how do we continue to bring our worship to life and feeling fresh? This session will provide dialog and a multitude of ideas to continually be engaging our congregations in worship.</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The Performative Dimension of Preaching/Storytelling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Sermon delivery and body language is crucial to communication and preaching. In this session you’ll learn how to use body language and delivery to make sermons more engaging and memorable.</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Multimedia in Worship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Sound systems, projectors, computer programs, videos and more. How do you make all these aspects of media in worship work together? Multimedia volunteers, pastors, and team leaders will learn how to incorporate media into worship in ways that make sense and do not distract.</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Coaching Volunteer Leaders in Worship and the Arts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In this session music, multimedia, hospitality, and creative arts team leaders will learn how to coach and empower the priesthood of all believers contributing in our Sunday services.</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Dynamic Worship in the Small Church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Churches with worship attendance under 50 have a different set of challenges as they prepare for Sunday morning. In this workshop pastors and laity passionate about worship ministry will explore great possibilities for worship in the small church context.</w:t>
      </w:r>
    </w:p>
    <w:p w:rsidR="00D72715" w:rsidRDefault="00D72715">
      <w:pPr>
        <w:rPr>
          <w:rFonts w:eastAsia="Times New Roman" w:cs="Times New Roman"/>
        </w:rPr>
      </w:pPr>
      <w:r>
        <w:br w:type="page"/>
      </w:r>
    </w:p>
    <w:p w:rsidR="00D72715" w:rsidRDefault="00D72715" w:rsidP="006B3C2B">
      <w:pPr>
        <w:pStyle w:val="NormalWeb"/>
        <w:rPr>
          <w:rFonts w:asciiTheme="minorHAnsi" w:hAnsiTheme="minorHAnsi"/>
          <w:color w:val="1F4E79" w:themeColor="accent1" w:themeShade="80"/>
          <w:szCs w:val="22"/>
        </w:rPr>
      </w:pPr>
    </w:p>
    <w:p w:rsidR="00D72715" w:rsidRPr="00D72715" w:rsidRDefault="00D72715" w:rsidP="00D72715">
      <w:pPr>
        <w:pStyle w:val="NormalWeb"/>
        <w:rPr>
          <w:rFonts w:ascii="Cambria" w:hAnsi="Cambria"/>
          <w:sz w:val="28"/>
          <w:szCs w:val="28"/>
        </w:rPr>
      </w:pPr>
      <w:r w:rsidRPr="00D72715">
        <w:rPr>
          <w:rFonts w:ascii="Cambria" w:hAnsi="Cambria"/>
          <w:sz w:val="28"/>
          <w:szCs w:val="28"/>
        </w:rPr>
        <w:t>2016 Central Region Day of Learning</w:t>
      </w:r>
      <w:r w:rsidRPr="00D72715">
        <w:rPr>
          <w:rFonts w:ascii="Cambria" w:hAnsi="Cambria"/>
          <w:sz w:val="28"/>
          <w:szCs w:val="28"/>
        </w:rPr>
        <w:br/>
      </w:r>
      <w:r w:rsidRPr="00D72715">
        <w:rPr>
          <w:rFonts w:ascii="Cambria" w:hAnsi="Cambria"/>
        </w:rPr>
        <w:t>March, 5, 2016</w:t>
      </w:r>
      <w:r w:rsidRPr="00D72715">
        <w:rPr>
          <w:rFonts w:ascii="Cambria" w:hAnsi="Cambria"/>
        </w:rPr>
        <w:br/>
        <w:t>Workshops</w:t>
      </w:r>
    </w:p>
    <w:p w:rsidR="006B3C2B" w:rsidRPr="00D72715" w:rsidRDefault="006B3C2B" w:rsidP="006B3C2B">
      <w:pPr>
        <w:pStyle w:val="NormalWeb"/>
        <w:rPr>
          <w:rFonts w:asciiTheme="minorHAnsi" w:hAnsiTheme="minorHAnsi"/>
          <w:color w:val="1F4E79" w:themeColor="accent1" w:themeShade="80"/>
          <w:szCs w:val="22"/>
        </w:rPr>
      </w:pPr>
      <w:r w:rsidRPr="00D72715">
        <w:rPr>
          <w:rFonts w:asciiTheme="minorHAnsi" w:hAnsiTheme="minorHAnsi"/>
          <w:color w:val="1F4E79" w:themeColor="accent1" w:themeShade="80"/>
          <w:szCs w:val="22"/>
        </w:rPr>
        <w:t>Afternoon Workshops:</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Creating a Worship Culture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A shift happens when the musicians move from playing songs to leading worship. This workshop for instrumentalists, vocalists, worship leaders, pastors and worship planners will focus on developing a culture of worship not just among musicians, but that permeates your whole church.</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Singing: Voices and Choirs in Worship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Passionate congregational singing stirs the soul; flat, boring, routine mouthing of words doesn’t. This workshop will help choir directors, singers, worship committee members, engage their congregations and lead passionate worship through song.</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Preaching in Sermon Series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 xml:space="preserve">The number of churches preaching using sermon series has augmented exponentially. What are the </w:t>
      </w:r>
      <w:proofErr w:type="spellStart"/>
      <w:r w:rsidRPr="00D72715">
        <w:rPr>
          <w:rFonts w:asciiTheme="minorHAnsi" w:hAnsiTheme="minorHAnsi"/>
          <w:sz w:val="22"/>
          <w:szCs w:val="22"/>
        </w:rPr>
        <w:t>some</w:t>
      </w:r>
      <w:proofErr w:type="spellEnd"/>
      <w:r w:rsidRPr="00D72715">
        <w:rPr>
          <w:rFonts w:asciiTheme="minorHAnsi" w:hAnsiTheme="minorHAnsi"/>
          <w:sz w:val="22"/>
          <w:szCs w:val="22"/>
        </w:rPr>
        <w:t xml:space="preserve"> best practices for planning and preaching sermon series? In this workshop pastors and laity involved in worship service planning will be able to share, learn from the experiences of others, and improve sermons, sermon series, and overall worship planning.</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Finding Your Unique Voice in Preaching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We come from a variety of preaching styles, and this diversity is a blessing. In this session we’ll be exposed to other means of communication, encouraged to explore other methods of expression, and then be able to dive deep and develop our own individual voice.</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Coaching Volunteers in Worship and the Arts </w:t>
      </w:r>
    </w:p>
    <w:p w:rsidR="006B3C2B" w:rsidRPr="00D72715" w:rsidRDefault="006B3C2B" w:rsidP="006B3C2B">
      <w:pPr>
        <w:pStyle w:val="NormalWeb"/>
        <w:rPr>
          <w:rFonts w:asciiTheme="minorHAnsi" w:hAnsiTheme="minorHAnsi"/>
          <w:sz w:val="22"/>
          <w:szCs w:val="22"/>
        </w:rPr>
      </w:pPr>
      <w:r w:rsidRPr="00D72715">
        <w:rPr>
          <w:rFonts w:asciiTheme="minorHAnsi" w:hAnsiTheme="minorHAnsi"/>
          <w:sz w:val="22"/>
          <w:szCs w:val="22"/>
        </w:rPr>
        <w:t>In this session music, multimedia, hospitality, and creative arts team leaders will learn how to coach and empower the priesthood of all believers contributing in our Sunday services.</w:t>
      </w:r>
    </w:p>
    <w:p w:rsidR="006B3C2B" w:rsidRPr="00D72715" w:rsidRDefault="006B3C2B" w:rsidP="006B3C2B">
      <w:pPr>
        <w:pStyle w:val="NormalWeb"/>
        <w:rPr>
          <w:rFonts w:asciiTheme="minorHAnsi" w:hAnsiTheme="minorHAnsi"/>
          <w:b/>
          <w:sz w:val="22"/>
          <w:szCs w:val="22"/>
        </w:rPr>
      </w:pPr>
      <w:r w:rsidRPr="00D72715">
        <w:rPr>
          <w:rFonts w:asciiTheme="minorHAnsi" w:hAnsiTheme="minorHAnsi"/>
          <w:b/>
          <w:sz w:val="22"/>
          <w:szCs w:val="22"/>
        </w:rPr>
        <w:t xml:space="preserve">Dynamic Worship in the Small Church </w:t>
      </w:r>
    </w:p>
    <w:p w:rsidR="009D380F" w:rsidRPr="00D72715" w:rsidRDefault="006B3C2B" w:rsidP="00D72715">
      <w:pPr>
        <w:pStyle w:val="NormalWeb"/>
        <w:rPr>
          <w:rFonts w:asciiTheme="minorHAnsi" w:hAnsiTheme="minorHAnsi"/>
          <w:sz w:val="22"/>
          <w:szCs w:val="22"/>
        </w:rPr>
      </w:pPr>
      <w:r w:rsidRPr="00D72715">
        <w:rPr>
          <w:rFonts w:asciiTheme="minorHAnsi" w:hAnsiTheme="minorHAnsi"/>
          <w:sz w:val="22"/>
          <w:szCs w:val="22"/>
        </w:rPr>
        <w:t>Churches with worship attendance under 50 have a different set of challenges as they prepare for Sunday morning. In this workshop pastors and laity passionate about worship ministry will explore great possibilities for worship in the small church context.</w:t>
      </w:r>
      <w:bookmarkStart w:id="0" w:name="_GoBack"/>
      <w:bookmarkEnd w:id="0"/>
    </w:p>
    <w:sectPr w:rsidR="009D380F" w:rsidRPr="00D727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15" w:rsidRDefault="00D72715" w:rsidP="00D72715">
      <w:pPr>
        <w:spacing w:after="0" w:line="240" w:lineRule="auto"/>
      </w:pPr>
      <w:r>
        <w:separator/>
      </w:r>
    </w:p>
  </w:endnote>
  <w:endnote w:type="continuationSeparator" w:id="0">
    <w:p w:rsidR="00D72715" w:rsidRDefault="00D72715" w:rsidP="00D7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15" w:rsidRDefault="00D72715" w:rsidP="00D72715">
      <w:pPr>
        <w:spacing w:after="0" w:line="240" w:lineRule="auto"/>
      </w:pPr>
      <w:r>
        <w:separator/>
      </w:r>
    </w:p>
  </w:footnote>
  <w:footnote w:type="continuationSeparator" w:id="0">
    <w:p w:rsidR="00D72715" w:rsidRDefault="00D72715" w:rsidP="00D7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15" w:rsidRDefault="00D72715" w:rsidP="00D72715">
    <w:pPr>
      <w:pStyle w:val="Header"/>
      <w:jc w:val="center"/>
    </w:pPr>
    <w:r w:rsidRPr="00D72715">
      <w:rPr>
        <w:noProof/>
      </w:rPr>
      <w:drawing>
        <wp:inline distT="0" distB="0" distL="0" distR="0" wp14:anchorId="06423C8D" wp14:editId="3619B2D5">
          <wp:extent cx="2929941" cy="914400"/>
          <wp:effectExtent l="0" t="0" r="3810" b="0"/>
          <wp:docPr id="2" name="Picture 2" descr="C:\Users\CConover\Downloads\v2_GNJ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086" cy="9263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2B"/>
    <w:rsid w:val="006B3C2B"/>
    <w:rsid w:val="00853473"/>
    <w:rsid w:val="00D72715"/>
    <w:rsid w:val="00EA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650C6-ABF1-42BF-87FE-D044C12C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C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15"/>
  </w:style>
  <w:style w:type="paragraph" w:styleId="Footer">
    <w:name w:val="footer"/>
    <w:basedOn w:val="Normal"/>
    <w:link w:val="FooterChar"/>
    <w:uiPriority w:val="99"/>
    <w:unhideWhenUsed/>
    <w:rsid w:val="00D7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0352">
      <w:bodyDiv w:val="1"/>
      <w:marLeft w:val="0"/>
      <w:marRight w:val="0"/>
      <w:marTop w:val="0"/>
      <w:marBottom w:val="0"/>
      <w:divBdr>
        <w:top w:val="none" w:sz="0" w:space="0" w:color="auto"/>
        <w:left w:val="none" w:sz="0" w:space="0" w:color="auto"/>
        <w:bottom w:val="none" w:sz="0" w:space="0" w:color="auto"/>
        <w:right w:val="none" w:sz="0" w:space="0" w:color="auto"/>
      </w:divBdr>
    </w:div>
    <w:div w:id="16141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1</cp:revision>
  <dcterms:created xsi:type="dcterms:W3CDTF">2015-12-14T20:07:00Z</dcterms:created>
  <dcterms:modified xsi:type="dcterms:W3CDTF">2015-12-14T20:24:00Z</dcterms:modified>
</cp:coreProperties>
</file>